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74E" w:rsidRDefault="0031374E" w:rsidP="0031374E">
      <w:pPr>
        <w:pStyle w:val="a6"/>
        <w:jc w:val="center"/>
        <w:rPr>
          <w:b/>
          <w:bCs/>
        </w:rPr>
      </w:pPr>
      <w:r>
        <w:rPr>
          <w:b/>
          <w:bCs/>
        </w:rPr>
        <w:t>Перечень</w:t>
      </w:r>
    </w:p>
    <w:p w:rsidR="0031374E" w:rsidRDefault="0031374E" w:rsidP="0031374E">
      <w:pPr>
        <w:pStyle w:val="a6"/>
        <w:jc w:val="center"/>
      </w:pPr>
      <w:r>
        <w:t>требований по пожарной безопасности для обязательного выполнения Организаторами мероприятий с массовым пребыванием людей на ВТБ Арена - Центральный стадион «Динамо» имени Льва Яшина</w:t>
      </w:r>
    </w:p>
    <w:p w:rsidR="0031374E" w:rsidRDefault="0031374E" w:rsidP="0031374E">
      <w:pPr>
        <w:pStyle w:val="a6"/>
      </w:pPr>
    </w:p>
    <w:p w:rsidR="0031374E" w:rsidRDefault="0031374E" w:rsidP="0031374E">
      <w:pPr>
        <w:pStyle w:val="a6"/>
      </w:pPr>
      <w:proofErr w:type="gramStart"/>
      <w:r>
        <w:t xml:space="preserve">Организатор обязан заблаговременно направить уведомление в 1 РОНПР Управления по САО Главного управления МЧС России по г. Москве на электронный адрес: </w:t>
      </w:r>
      <w:hyperlink r:id="rId5" w:history="1">
        <w:r>
          <w:rPr>
            <w:rStyle w:val="a3"/>
            <w:lang w:val="en-US"/>
          </w:rPr>
          <w:t>sao</w:t>
        </w:r>
        <w:r>
          <w:rPr>
            <w:rStyle w:val="a3"/>
          </w:rPr>
          <w:t>1@</w:t>
        </w:r>
        <w:r>
          <w:rPr>
            <w:rStyle w:val="a3"/>
            <w:lang w:val="en-US"/>
          </w:rPr>
          <w:t>gpn</w:t>
        </w:r>
        <w:r>
          <w:rPr>
            <w:rStyle w:val="a3"/>
          </w:rPr>
          <w:t>.</w:t>
        </w:r>
        <w:r>
          <w:rPr>
            <w:rStyle w:val="a3"/>
            <w:lang w:val="en-US"/>
          </w:rPr>
          <w:t>mos</w:t>
        </w:r>
      </w:hyperlink>
      <w:r>
        <w:t xml:space="preserve"> , в копию </w:t>
      </w:r>
      <w:hyperlink r:id="rId6" w:history="1">
        <w:r>
          <w:rPr>
            <w:rStyle w:val="a3"/>
            <w:lang w:val="en-US"/>
          </w:rPr>
          <w:t>v</w:t>
        </w:r>
        <w:r>
          <w:rPr>
            <w:rStyle w:val="a3"/>
          </w:rPr>
          <w:t>.</w:t>
        </w:r>
        <w:r>
          <w:rPr>
            <w:rStyle w:val="a3"/>
            <w:lang w:val="en-US"/>
          </w:rPr>
          <w:t>lobodyuk</w:t>
        </w:r>
        <w:r>
          <w:rPr>
            <w:rStyle w:val="a3"/>
          </w:rPr>
          <w:t>@</w:t>
        </w:r>
        <w:r>
          <w:rPr>
            <w:rStyle w:val="a3"/>
            <w:lang w:val="en-US"/>
          </w:rPr>
          <w:t>vtb</w:t>
        </w:r>
        <w:r>
          <w:rPr>
            <w:rStyle w:val="a3"/>
          </w:rPr>
          <w:t>-</w:t>
        </w:r>
        <w:r>
          <w:rPr>
            <w:rStyle w:val="a3"/>
            <w:lang w:val="en-US"/>
          </w:rPr>
          <w:t>arena</w:t>
        </w:r>
        <w:r>
          <w:rPr>
            <w:rStyle w:val="a3"/>
          </w:rPr>
          <w:t>.</w:t>
        </w:r>
        <w:r>
          <w:rPr>
            <w:rStyle w:val="a3"/>
            <w:lang w:val="en-US"/>
          </w:rPr>
          <w:t>com</w:t>
        </w:r>
      </w:hyperlink>
      <w:r>
        <w:t xml:space="preserve">  о проводимом мероприятии,  времени проведения, его названии и предполагаемом количестве людей на площадке  и на зрительских трибунах за подписью Генерального директора Организатора или ответственного лица по доверенности, а также предоставить</w:t>
      </w:r>
      <w:proofErr w:type="gramEnd"/>
      <w:r>
        <w:t xml:space="preserve"> следующие разрешительные документы и выполнить мероприятия противопожарного режима, а именно:</w:t>
      </w:r>
    </w:p>
    <w:p w:rsidR="0031374E" w:rsidRDefault="0031374E" w:rsidP="0031374E">
      <w:pPr>
        <w:pStyle w:val="a6"/>
      </w:pPr>
    </w:p>
    <w:p w:rsidR="0031374E" w:rsidRDefault="0031374E" w:rsidP="0031374E">
      <w:pPr>
        <w:pStyle w:val="a6"/>
      </w:pPr>
      <w:r>
        <w:t>1.  Предоставить  в службу пожарной безопасности заверенную копию Приказа ответственных лиц за обеспечение пожарной безопасности и охране труда, электробезопасности на Площадке за подписью Генерального директора Организатора или ответственного лица по доверенности,  срок предоставления не позднее, чем за пять суток  до начала мероприятия.</w:t>
      </w:r>
    </w:p>
    <w:p w:rsidR="0031374E" w:rsidRDefault="0031374E" w:rsidP="0031374E">
      <w:pPr>
        <w:pStyle w:val="a6"/>
      </w:pPr>
      <w:r>
        <w:t>2.  Предоставить в службу пожарной безопасности заверенные копии страниц Журнала инструктажей по пожарной безопасности от Организатора и их подрядных организаций за подписью Генерального директора Организатора или ответственного лица по доверенности, срок предоставления не позднее, чем за пять суток  до начала мероприятия.</w:t>
      </w:r>
    </w:p>
    <w:p w:rsidR="0031374E" w:rsidRDefault="0031374E" w:rsidP="0031374E">
      <w:pPr>
        <w:pStyle w:val="a6"/>
      </w:pPr>
      <w:r>
        <w:t xml:space="preserve">3.  Предоставить в службу пожарной безопасности заверенные копии сертификатов соответствия на </w:t>
      </w:r>
      <w:proofErr w:type="spellStart"/>
      <w:r>
        <w:t>лаерные</w:t>
      </w:r>
      <w:proofErr w:type="spellEnd"/>
      <w:r>
        <w:t xml:space="preserve"> конструкции и на другие материалы, применяемые  при строительстве планшетов  сцен, пультовых, декораций и драпировок на Площадке за подписью Генерального директора Организатора или ответственного лица по доверенности,  срок предоставления не позднее, чем за пять суток до начала мероприятия.</w:t>
      </w:r>
    </w:p>
    <w:p w:rsidR="0031374E" w:rsidRDefault="0031374E" w:rsidP="0031374E">
      <w:pPr>
        <w:pStyle w:val="a6"/>
      </w:pPr>
      <w:r>
        <w:t xml:space="preserve">4.  Предоставить в службу пожарной </w:t>
      </w:r>
      <w:proofErr w:type="gramStart"/>
      <w:r>
        <w:t>безопасности</w:t>
      </w:r>
      <w:proofErr w:type="gramEnd"/>
      <w:r>
        <w:t xml:space="preserve"> нотариально заверенные копии иностранных сертификатов на применяемые негорючие материалы с переводом на русский язык и за подписью Генерального директора Организатора или ответственного лица по доверенности, срок предоставления не позднее, чем за пять суток  до начала мероприятия.</w:t>
      </w:r>
    </w:p>
    <w:p w:rsidR="0031374E" w:rsidRDefault="0031374E" w:rsidP="0031374E">
      <w:pPr>
        <w:pStyle w:val="a6"/>
      </w:pPr>
      <w:r>
        <w:t xml:space="preserve">5.  </w:t>
      </w:r>
      <w:proofErr w:type="gramStart"/>
      <w:r>
        <w:t>Предоставить в службу пожарной безопасности заверенные копии Лицензии организации, выполнявшей огнезащитные работы, заверенные Акты огнезащитной обработки, заверенные копии удостоверений пропитчиков, заверенные копии сертификатов соответствия и санитарно-эпидемиологическое заключение на огнезащитные вещества и заверенную копию Заключения по огнезащитной обработке горючих материалов от ФГБУ СЭУ ФПС № 93 ИПЛ МЧС РФ за подписью   Генерального директора Организатора или ответственного лица по доверенности, срок предоставления не</w:t>
      </w:r>
      <w:proofErr w:type="gramEnd"/>
      <w:r>
        <w:t xml:space="preserve"> позднее, чем за пять суток  до начала мероприятия. </w:t>
      </w:r>
      <w:r w:rsidR="002E1A69">
        <w:t>Кулисы</w:t>
      </w:r>
      <w:r w:rsidR="00131C6A">
        <w:t xml:space="preserve"> </w:t>
      </w:r>
      <w:r w:rsidR="002E1A69">
        <w:t>(</w:t>
      </w:r>
      <w:r w:rsidR="00131C6A">
        <w:t>занавесы</w:t>
      </w:r>
      <w:r w:rsidR="002E1A69">
        <w:t xml:space="preserve">) </w:t>
      </w:r>
      <w:r w:rsidR="00131C6A">
        <w:t xml:space="preserve"> должны иметь класс огнестойкости не ниже КМ-2, планшет и покрытие планшета сцены </w:t>
      </w:r>
      <w:r w:rsidR="00131C6A">
        <w:t>должны иметь класс огнестойкости не ниже КМ-2</w:t>
      </w:r>
      <w:r w:rsidR="00131C6A">
        <w:t xml:space="preserve">. </w:t>
      </w:r>
      <w:bookmarkStart w:id="0" w:name="_GoBack"/>
      <w:bookmarkEnd w:id="0"/>
    </w:p>
    <w:p w:rsidR="0031374E" w:rsidRDefault="0031374E" w:rsidP="0031374E">
      <w:pPr>
        <w:pStyle w:val="a6"/>
      </w:pPr>
      <w:r>
        <w:t>6.  Предоставить в службу пожарной безопасности согласованные и утвержденные  Схемы расстановки сцены, пультовой, концертного и телевизионного оборудования, срок предоставления не позднее, чем за пять суток до начала мероприятия.</w:t>
      </w:r>
      <w:r w:rsidR="008931CE">
        <w:t xml:space="preserve"> Предоставить схему точек продаж и активностей по этажам, точки для которых потребуется электричество в обозначение добавляется знак «молния».</w:t>
      </w:r>
    </w:p>
    <w:p w:rsidR="0031374E" w:rsidRDefault="0031374E" w:rsidP="0031374E">
      <w:pPr>
        <w:pStyle w:val="a6"/>
      </w:pPr>
      <w:r>
        <w:t>7.  Предоставить в службу пожарной безопасности утвержденные с Арендодателем  План-Схемы эвакуации из Площадки в количестве 6 штук формата</w:t>
      </w:r>
      <w:proofErr w:type="gramStart"/>
      <w:r>
        <w:t xml:space="preserve"> А</w:t>
      </w:r>
      <w:proofErr w:type="gramEnd"/>
      <w:r>
        <w:t xml:space="preserve"> 2, срок предоставления не позднее, чем за пять суток  до начала мероприятия.</w:t>
      </w:r>
    </w:p>
    <w:p w:rsidR="0031374E" w:rsidRDefault="0031374E" w:rsidP="0031374E">
      <w:pPr>
        <w:pStyle w:val="a6"/>
      </w:pPr>
      <w:r>
        <w:t>8.  Предоставить в службу пожарной безопасности оригинал Специальных технических условий на проведение пиротехнических спецэффектов, согласованных в Главном управлении МЧС России по г. Москве, ул. Пречистенка, д. 22, и заверенных подписью Генерального директора Организатора или ответственного лица по доверенности, срок предоставления не позднее, чем за пять суток до начала мероприятия.</w:t>
      </w:r>
    </w:p>
    <w:p w:rsidR="0031374E" w:rsidRDefault="0031374E" w:rsidP="0031374E">
      <w:pPr>
        <w:pStyle w:val="a6"/>
      </w:pPr>
      <w:r>
        <w:t xml:space="preserve">9.  Предоставить в службу пожарной безопасности заверенные копии Лицензии организации, выполняющей пиротехнические спецэффекты,  заверенные копии удостоверений </w:t>
      </w:r>
      <w:r>
        <w:lastRenderedPageBreak/>
        <w:t>взрывотехников, заверенные копии сертификатов соответствия на специальное оборудование за подписью  Генерального директора Организатора или ответственного лица по доверенности, срок предоставления не позднее, чем за пять суток  до начала мероприятия.</w:t>
      </w:r>
    </w:p>
    <w:p w:rsidR="0031374E" w:rsidRDefault="0031374E" w:rsidP="0031374E">
      <w:pPr>
        <w:pStyle w:val="a6"/>
      </w:pPr>
      <w:r>
        <w:t>10.  Предоставить в службу пожарной безопасности заверенную копию Технического отчета по замерам сопротивления изоляции кабельной продукции, применяемой на Площадке за подписью Генерального директора Организатора или ответственного лица по доверенности, срок предоставления не позднее, чем за пять  суток  до начала мероприятия.</w:t>
      </w:r>
    </w:p>
    <w:p w:rsidR="0031374E" w:rsidRDefault="0031374E" w:rsidP="0031374E">
      <w:pPr>
        <w:pStyle w:val="a6"/>
      </w:pPr>
      <w:r>
        <w:t>11.  Обеспечить дежурство пожарного автомобиля с пожарным расчетом в количестве 4 –х человек за два часа до начала мероприятия, во время  мероприятия и один час после окончания мероприятия в технологическом проезде на 3-м этаже Площадки (спортсооружения).</w:t>
      </w:r>
    </w:p>
    <w:p w:rsidR="0031374E" w:rsidRDefault="0031374E" w:rsidP="0031374E">
      <w:pPr>
        <w:ind w:right="192"/>
        <w:rPr>
          <w:rFonts w:ascii="Calibri" w:hAnsi="Calibri"/>
          <w:sz w:val="22"/>
          <w:szCs w:val="22"/>
        </w:rPr>
      </w:pPr>
      <w:r>
        <w:rPr>
          <w:rFonts w:ascii="Calibri" w:hAnsi="Calibri"/>
          <w:sz w:val="22"/>
          <w:szCs w:val="22"/>
        </w:rPr>
        <w:t xml:space="preserve">12.  Обеспечить вокруг планшета сцены свободный круговой </w:t>
      </w:r>
      <w:r>
        <w:rPr>
          <w:rFonts w:ascii="Calibri" w:hAnsi="Calibri"/>
          <w:spacing w:val="-3"/>
          <w:sz w:val="22"/>
          <w:szCs w:val="22"/>
        </w:rPr>
        <w:t xml:space="preserve">проход </w:t>
      </w:r>
      <w:r>
        <w:rPr>
          <w:rFonts w:ascii="Calibri" w:hAnsi="Calibri"/>
          <w:sz w:val="22"/>
          <w:szCs w:val="22"/>
        </w:rPr>
        <w:t>шириной не менее 1</w:t>
      </w:r>
      <w:r>
        <w:rPr>
          <w:rFonts w:ascii="Calibri" w:hAnsi="Calibri"/>
          <w:spacing w:val="-4"/>
          <w:sz w:val="22"/>
          <w:szCs w:val="22"/>
        </w:rPr>
        <w:t xml:space="preserve"> </w:t>
      </w:r>
      <w:r>
        <w:rPr>
          <w:rFonts w:ascii="Calibri" w:hAnsi="Calibri"/>
          <w:sz w:val="22"/>
          <w:szCs w:val="22"/>
        </w:rPr>
        <w:t>метра.</w:t>
      </w:r>
    </w:p>
    <w:p w:rsidR="0031374E" w:rsidRDefault="0031374E" w:rsidP="0031374E">
      <w:pPr>
        <w:pStyle w:val="a6"/>
      </w:pPr>
      <w:r>
        <w:t>13.  Обеспечить присутствие специалистов непосредственно возле размещенного специального оборудования на Площадке во время применения спецэффектов (пиротехники).</w:t>
      </w:r>
    </w:p>
    <w:p w:rsidR="0031374E" w:rsidRDefault="0031374E" w:rsidP="0031374E">
      <w:pPr>
        <w:pStyle w:val="a6"/>
      </w:pPr>
      <w:r>
        <w:t xml:space="preserve">14.  Разместить возле сцены и пультовой первичные средства пожаротушения в количестве не менее 8 штук, 4-порошковых и 4-углекислотных огнетушителей. </w:t>
      </w:r>
    </w:p>
    <w:p w:rsidR="0031374E" w:rsidRDefault="0031374E" w:rsidP="0031374E">
      <w:pPr>
        <w:pStyle w:val="a6"/>
      </w:pPr>
      <w:r>
        <w:t>15.  Установить на расстоянии не менее 10 м  от  спортсооружения передвижные телевизионные станции (ПТС) и другую специальную технику, укрыть прокладываемые кабельные линии от специальной техники до Площадки (спортсооружения)  каппами (резиновыми мостками).</w:t>
      </w:r>
    </w:p>
    <w:p w:rsidR="0031374E" w:rsidRDefault="0031374E" w:rsidP="0031374E">
      <w:pPr>
        <w:pStyle w:val="a6"/>
      </w:pPr>
      <w:r>
        <w:t>16.  В местах прохода людей на Площадке и в коридорах арендуемых зон прокладку кабельных линий  защитить каппами (резиновыми мостками).</w:t>
      </w:r>
    </w:p>
    <w:p w:rsidR="0031374E" w:rsidRDefault="0031374E" w:rsidP="0031374E">
      <w:pPr>
        <w:pStyle w:val="a6"/>
      </w:pPr>
      <w:r>
        <w:t>17.  Запоры на дверях эвакуационных выходов должны обеспечивать возможность их свободного открывания изнутри без ключа.</w:t>
      </w:r>
    </w:p>
    <w:p w:rsidR="0031374E" w:rsidRDefault="0031374E" w:rsidP="0031374E">
      <w:pPr>
        <w:pStyle w:val="a6"/>
      </w:pPr>
      <w:r>
        <w:t>18.  Организовать вокруг площадки, сцены и в арендуемых зонах регулярную поддерживающую уборку.</w:t>
      </w:r>
    </w:p>
    <w:p w:rsidR="0031374E" w:rsidRDefault="0031374E" w:rsidP="0031374E">
      <w:pPr>
        <w:pStyle w:val="a6"/>
      </w:pPr>
      <w:r>
        <w:t>19.  Секционные ворота на радиальном эвакуационном выходе во время мероприятия должны быть подняты на высоту не менее 2 м и зафиксированы специальными блокирующими устройствами.</w:t>
      </w:r>
    </w:p>
    <w:p w:rsidR="0031374E" w:rsidRDefault="0031374E" w:rsidP="0031374E">
      <w:pPr>
        <w:pStyle w:val="a6"/>
      </w:pPr>
      <w:r>
        <w:t>20.  Защитные кофры и кейсы для оборудования  складировать только  в специально отведенных местах в технологическом проезде и в помещении временного хранения.</w:t>
      </w:r>
    </w:p>
    <w:p w:rsidR="0031374E" w:rsidRDefault="0031374E" w:rsidP="0031374E">
      <w:pPr>
        <w:pStyle w:val="a6"/>
      </w:pPr>
      <w:r>
        <w:t>21.  Запрещается ограничивать доступ к пожарным шкафам с пожарными кранами и огнетушителями.</w:t>
      </w:r>
    </w:p>
    <w:p w:rsidR="0031374E" w:rsidRDefault="0031374E" w:rsidP="0031374E">
      <w:pPr>
        <w:pStyle w:val="a4"/>
        <w:ind w:left="0" w:right="190"/>
        <w:rPr>
          <w:rFonts w:ascii="Calibri" w:hAnsi="Calibri"/>
          <w:sz w:val="22"/>
          <w:szCs w:val="22"/>
        </w:rPr>
      </w:pPr>
      <w:r>
        <w:rPr>
          <w:rFonts w:ascii="Calibri" w:hAnsi="Calibri"/>
          <w:sz w:val="22"/>
          <w:szCs w:val="22"/>
        </w:rPr>
        <w:t xml:space="preserve">22. Запрещается фиксировать самозакрывающиеся двери лестничных клеток, коридоров, холлов и тамбуров в открытом положении, а также снимать их.  Запрещается разъединять рычаги дверных доводчиков эвакуационных дверей. Устройства для </w:t>
      </w:r>
      <w:proofErr w:type="spellStart"/>
      <w:r>
        <w:rPr>
          <w:rFonts w:ascii="Calibri" w:hAnsi="Calibri"/>
          <w:sz w:val="22"/>
          <w:szCs w:val="22"/>
        </w:rPr>
        <w:t>самозакрывания</w:t>
      </w:r>
      <w:proofErr w:type="spellEnd"/>
      <w:r>
        <w:rPr>
          <w:rFonts w:ascii="Calibri" w:hAnsi="Calibri"/>
          <w:sz w:val="22"/>
          <w:szCs w:val="22"/>
        </w:rPr>
        <w:t xml:space="preserve"> дверей должны находиться в исправном состоянии. Не допускается устанавливать какие-либо приспособления, препятствующие нормальному закрыванию противопожарных или </w:t>
      </w:r>
      <w:proofErr w:type="spellStart"/>
      <w:r>
        <w:rPr>
          <w:rFonts w:ascii="Calibri" w:hAnsi="Calibri"/>
          <w:sz w:val="22"/>
          <w:szCs w:val="22"/>
        </w:rPr>
        <w:t>противодымных</w:t>
      </w:r>
      <w:proofErr w:type="spellEnd"/>
      <w:r>
        <w:rPr>
          <w:rFonts w:ascii="Calibri" w:hAnsi="Calibri"/>
          <w:sz w:val="22"/>
          <w:szCs w:val="22"/>
        </w:rPr>
        <w:t xml:space="preserve"> дверей (устройств).</w:t>
      </w:r>
    </w:p>
    <w:p w:rsidR="0031374E" w:rsidRDefault="0031374E" w:rsidP="0031374E">
      <w:pPr>
        <w:pStyle w:val="a4"/>
        <w:ind w:left="0" w:right="196"/>
        <w:rPr>
          <w:rFonts w:ascii="Calibri" w:hAnsi="Calibri"/>
          <w:sz w:val="22"/>
          <w:szCs w:val="22"/>
        </w:rPr>
      </w:pPr>
      <w:r>
        <w:rPr>
          <w:rFonts w:ascii="Calibri" w:hAnsi="Calibri"/>
          <w:sz w:val="22"/>
          <w:szCs w:val="22"/>
        </w:rPr>
        <w:t xml:space="preserve">23.   </w:t>
      </w:r>
      <w:proofErr w:type="gramStart"/>
      <w:r>
        <w:rPr>
          <w:rFonts w:ascii="Calibri" w:hAnsi="Calibri"/>
          <w:sz w:val="22"/>
          <w:szCs w:val="22"/>
        </w:rPr>
        <w:t>Запрещается размещать (устанавливать) на путях эвакуации и эвакуационных выходах (в том числе в проходах, коридорах, тамбурах, на галереях, в лифтовых холлах, на лестничных площадках, маршах лестниц, в дверных проемах, эвакуационных люках) различные материалы, изделия, оборудование, производственные отходы, мусор и другие предметы, а также блокировать двери эвакуационных выходов.</w:t>
      </w:r>
      <w:proofErr w:type="gramEnd"/>
    </w:p>
    <w:p w:rsidR="0031374E" w:rsidRDefault="0031374E" w:rsidP="0031374E">
      <w:pPr>
        <w:pStyle w:val="a6"/>
      </w:pPr>
      <w:r>
        <w:t xml:space="preserve">24.   Запрещается складирование строительных материалов под планшетом сцены и </w:t>
      </w:r>
      <w:proofErr w:type="gramStart"/>
      <w:r>
        <w:t>под</w:t>
      </w:r>
      <w:proofErr w:type="gramEnd"/>
      <w:r>
        <w:t xml:space="preserve"> пультовой. </w:t>
      </w:r>
    </w:p>
    <w:p w:rsidR="0031374E" w:rsidRDefault="0031374E" w:rsidP="0031374E">
      <w:pPr>
        <w:pStyle w:val="a6"/>
      </w:pPr>
      <w:r>
        <w:t>25.   Запрещается парковка автотранспорта в технологическом проезде за два часа до начала мероприятия, за исключением специальных автотранспортных средств - пожарного автомобиля и карет скорой помощи.</w:t>
      </w:r>
    </w:p>
    <w:p w:rsidR="0031374E" w:rsidRDefault="0031374E" w:rsidP="0031374E">
      <w:pPr>
        <w:pStyle w:val="a4"/>
        <w:ind w:left="0" w:right="193"/>
        <w:rPr>
          <w:rFonts w:ascii="Calibri" w:hAnsi="Calibri"/>
          <w:sz w:val="22"/>
          <w:szCs w:val="22"/>
        </w:rPr>
      </w:pPr>
      <w:r>
        <w:rPr>
          <w:rFonts w:ascii="Calibri" w:hAnsi="Calibri"/>
          <w:sz w:val="22"/>
          <w:szCs w:val="22"/>
        </w:rPr>
        <w:t>26. Запрещается обертывать</w:t>
      </w:r>
      <w:r>
        <w:rPr>
          <w:rFonts w:ascii="Calibri" w:hAnsi="Calibri"/>
          <w:spacing w:val="-11"/>
          <w:sz w:val="22"/>
          <w:szCs w:val="22"/>
        </w:rPr>
        <w:t xml:space="preserve"> </w:t>
      </w:r>
      <w:r>
        <w:rPr>
          <w:rFonts w:ascii="Calibri" w:hAnsi="Calibri"/>
          <w:sz w:val="22"/>
          <w:szCs w:val="22"/>
        </w:rPr>
        <w:t>электролампы</w:t>
      </w:r>
      <w:r>
        <w:rPr>
          <w:rFonts w:ascii="Calibri" w:hAnsi="Calibri"/>
          <w:spacing w:val="-10"/>
          <w:sz w:val="22"/>
          <w:szCs w:val="22"/>
        </w:rPr>
        <w:t xml:space="preserve">, </w:t>
      </w:r>
      <w:r>
        <w:rPr>
          <w:rFonts w:ascii="Calibri" w:hAnsi="Calibri"/>
          <w:sz w:val="22"/>
          <w:szCs w:val="22"/>
        </w:rPr>
        <w:t>светильники и световые табло «Выход»</w:t>
      </w:r>
      <w:r>
        <w:rPr>
          <w:rFonts w:ascii="Calibri" w:hAnsi="Calibri"/>
          <w:spacing w:val="-11"/>
          <w:sz w:val="22"/>
          <w:szCs w:val="22"/>
        </w:rPr>
        <w:t xml:space="preserve"> </w:t>
      </w:r>
      <w:r>
        <w:rPr>
          <w:rFonts w:ascii="Calibri" w:hAnsi="Calibri"/>
          <w:sz w:val="22"/>
          <w:szCs w:val="22"/>
        </w:rPr>
        <w:t>бумагой,</w:t>
      </w:r>
      <w:r>
        <w:rPr>
          <w:rFonts w:ascii="Calibri" w:hAnsi="Calibri"/>
          <w:spacing w:val="-11"/>
          <w:sz w:val="22"/>
          <w:szCs w:val="22"/>
        </w:rPr>
        <w:t xml:space="preserve"> </w:t>
      </w:r>
      <w:r>
        <w:rPr>
          <w:rFonts w:ascii="Calibri" w:hAnsi="Calibri"/>
          <w:sz w:val="22"/>
          <w:szCs w:val="22"/>
        </w:rPr>
        <w:t>тканью</w:t>
      </w:r>
      <w:r>
        <w:rPr>
          <w:rFonts w:ascii="Calibri" w:hAnsi="Calibri"/>
          <w:spacing w:val="-13"/>
          <w:sz w:val="22"/>
          <w:szCs w:val="22"/>
        </w:rPr>
        <w:t xml:space="preserve"> </w:t>
      </w:r>
      <w:r>
        <w:rPr>
          <w:rFonts w:ascii="Calibri" w:hAnsi="Calibri"/>
          <w:sz w:val="22"/>
          <w:szCs w:val="22"/>
        </w:rPr>
        <w:t>и</w:t>
      </w:r>
      <w:r>
        <w:rPr>
          <w:rFonts w:ascii="Calibri" w:hAnsi="Calibri"/>
          <w:spacing w:val="-10"/>
          <w:sz w:val="22"/>
          <w:szCs w:val="22"/>
        </w:rPr>
        <w:t xml:space="preserve"> </w:t>
      </w:r>
      <w:r>
        <w:rPr>
          <w:rFonts w:ascii="Calibri" w:hAnsi="Calibri"/>
          <w:sz w:val="22"/>
          <w:szCs w:val="22"/>
        </w:rPr>
        <w:t>другими</w:t>
      </w:r>
      <w:r>
        <w:rPr>
          <w:rFonts w:ascii="Calibri" w:hAnsi="Calibri"/>
          <w:spacing w:val="-11"/>
          <w:sz w:val="22"/>
          <w:szCs w:val="22"/>
        </w:rPr>
        <w:t xml:space="preserve"> </w:t>
      </w:r>
      <w:r>
        <w:rPr>
          <w:rFonts w:ascii="Calibri" w:hAnsi="Calibri"/>
          <w:sz w:val="22"/>
          <w:szCs w:val="22"/>
        </w:rPr>
        <w:t>горючими материалами, а также эксплуатировать светильники со снятыми колпаками (</w:t>
      </w:r>
      <w:proofErr w:type="spellStart"/>
      <w:r>
        <w:rPr>
          <w:rFonts w:ascii="Calibri" w:hAnsi="Calibri"/>
          <w:sz w:val="22"/>
          <w:szCs w:val="22"/>
        </w:rPr>
        <w:t>рассеивателями</w:t>
      </w:r>
      <w:proofErr w:type="spellEnd"/>
      <w:r>
        <w:rPr>
          <w:rFonts w:ascii="Calibri" w:hAnsi="Calibri"/>
          <w:sz w:val="22"/>
          <w:szCs w:val="22"/>
        </w:rPr>
        <w:t>), предусмотренными конструкцией</w:t>
      </w:r>
      <w:r>
        <w:rPr>
          <w:rFonts w:ascii="Calibri" w:hAnsi="Calibri"/>
          <w:spacing w:val="-5"/>
          <w:sz w:val="22"/>
          <w:szCs w:val="22"/>
        </w:rPr>
        <w:t xml:space="preserve"> </w:t>
      </w:r>
      <w:r>
        <w:rPr>
          <w:rFonts w:ascii="Calibri" w:hAnsi="Calibri"/>
          <w:sz w:val="22"/>
          <w:szCs w:val="22"/>
        </w:rPr>
        <w:t>светильника.</w:t>
      </w:r>
    </w:p>
    <w:p w:rsidR="0031374E" w:rsidRDefault="0031374E" w:rsidP="0031374E">
      <w:pPr>
        <w:pStyle w:val="a4"/>
        <w:ind w:left="0"/>
        <w:jc w:val="left"/>
        <w:rPr>
          <w:rFonts w:ascii="Calibri" w:hAnsi="Calibri"/>
          <w:sz w:val="22"/>
          <w:szCs w:val="22"/>
        </w:rPr>
      </w:pPr>
      <w:r>
        <w:rPr>
          <w:rFonts w:ascii="Calibri" w:hAnsi="Calibri"/>
          <w:sz w:val="22"/>
          <w:szCs w:val="22"/>
        </w:rPr>
        <w:t xml:space="preserve">27.   Запрещается эксплуатировать </w:t>
      </w:r>
      <w:r>
        <w:rPr>
          <w:rFonts w:ascii="Calibri" w:hAnsi="Calibri"/>
          <w:spacing w:val="-22"/>
          <w:sz w:val="22"/>
          <w:szCs w:val="22"/>
        </w:rPr>
        <w:t> </w:t>
      </w:r>
      <w:r>
        <w:rPr>
          <w:rFonts w:ascii="Calibri" w:hAnsi="Calibri"/>
          <w:sz w:val="22"/>
          <w:szCs w:val="22"/>
        </w:rPr>
        <w:t>электропровода</w:t>
      </w:r>
      <w:r>
        <w:rPr>
          <w:rFonts w:ascii="Calibri" w:hAnsi="Calibri"/>
          <w:spacing w:val="-20"/>
          <w:sz w:val="22"/>
          <w:szCs w:val="22"/>
        </w:rPr>
        <w:t xml:space="preserve"> </w:t>
      </w:r>
      <w:r>
        <w:rPr>
          <w:rFonts w:ascii="Calibri" w:hAnsi="Calibri"/>
          <w:sz w:val="22"/>
          <w:szCs w:val="22"/>
        </w:rPr>
        <w:t>и</w:t>
      </w:r>
      <w:r>
        <w:rPr>
          <w:rFonts w:ascii="Calibri" w:hAnsi="Calibri"/>
          <w:spacing w:val="-23"/>
          <w:sz w:val="22"/>
          <w:szCs w:val="22"/>
        </w:rPr>
        <w:t xml:space="preserve"> </w:t>
      </w:r>
      <w:r>
        <w:rPr>
          <w:rFonts w:ascii="Calibri" w:hAnsi="Calibri"/>
          <w:sz w:val="22"/>
          <w:szCs w:val="22"/>
        </w:rPr>
        <w:t>кабели</w:t>
      </w:r>
      <w:r>
        <w:rPr>
          <w:rFonts w:ascii="Calibri" w:hAnsi="Calibri"/>
          <w:spacing w:val="-21"/>
          <w:sz w:val="22"/>
          <w:szCs w:val="22"/>
        </w:rPr>
        <w:t xml:space="preserve"> </w:t>
      </w:r>
      <w:r>
        <w:rPr>
          <w:rFonts w:ascii="Calibri" w:hAnsi="Calibri"/>
          <w:sz w:val="22"/>
          <w:szCs w:val="22"/>
        </w:rPr>
        <w:t>с</w:t>
      </w:r>
      <w:r>
        <w:rPr>
          <w:rFonts w:ascii="Calibri" w:hAnsi="Calibri"/>
          <w:spacing w:val="-21"/>
          <w:sz w:val="22"/>
          <w:szCs w:val="22"/>
        </w:rPr>
        <w:t xml:space="preserve"> </w:t>
      </w:r>
      <w:r>
        <w:rPr>
          <w:rFonts w:ascii="Calibri" w:hAnsi="Calibri"/>
          <w:sz w:val="22"/>
          <w:szCs w:val="22"/>
        </w:rPr>
        <w:t>видимыми</w:t>
      </w:r>
      <w:r>
        <w:rPr>
          <w:rFonts w:ascii="Calibri" w:hAnsi="Calibri"/>
          <w:spacing w:val="-21"/>
          <w:sz w:val="22"/>
          <w:szCs w:val="22"/>
        </w:rPr>
        <w:t xml:space="preserve"> </w:t>
      </w:r>
      <w:r>
        <w:rPr>
          <w:rFonts w:ascii="Calibri" w:hAnsi="Calibri"/>
          <w:sz w:val="22"/>
          <w:szCs w:val="22"/>
        </w:rPr>
        <w:t>нарушениями</w:t>
      </w:r>
      <w:r>
        <w:rPr>
          <w:rFonts w:ascii="Calibri" w:hAnsi="Calibri"/>
          <w:spacing w:val="-21"/>
          <w:sz w:val="22"/>
          <w:szCs w:val="22"/>
        </w:rPr>
        <w:t xml:space="preserve"> </w:t>
      </w:r>
      <w:r>
        <w:rPr>
          <w:rFonts w:ascii="Calibri" w:hAnsi="Calibri"/>
          <w:sz w:val="22"/>
          <w:szCs w:val="22"/>
        </w:rPr>
        <w:t>изоляции,  пользоваться розетками, рубильниками, другими</w:t>
      </w:r>
      <w:r>
        <w:rPr>
          <w:rFonts w:ascii="Calibri" w:hAnsi="Calibri"/>
          <w:spacing w:val="57"/>
          <w:sz w:val="22"/>
          <w:szCs w:val="22"/>
        </w:rPr>
        <w:t xml:space="preserve"> </w:t>
      </w:r>
      <w:proofErr w:type="spellStart"/>
      <w:r>
        <w:rPr>
          <w:rFonts w:ascii="Calibri" w:hAnsi="Calibri"/>
          <w:sz w:val="22"/>
          <w:szCs w:val="22"/>
        </w:rPr>
        <w:t>электроустановочнымии</w:t>
      </w:r>
      <w:proofErr w:type="spellEnd"/>
      <w:r>
        <w:rPr>
          <w:rFonts w:ascii="Calibri" w:hAnsi="Calibri"/>
          <w:sz w:val="22"/>
          <w:szCs w:val="22"/>
        </w:rPr>
        <w:t xml:space="preserve"> изделиями с повреждениями.</w:t>
      </w:r>
    </w:p>
    <w:p w:rsidR="0031374E" w:rsidRDefault="0031374E" w:rsidP="0031374E">
      <w:pPr>
        <w:ind w:right="193"/>
        <w:rPr>
          <w:rFonts w:ascii="Calibri" w:hAnsi="Calibri"/>
          <w:sz w:val="22"/>
          <w:szCs w:val="22"/>
        </w:rPr>
      </w:pPr>
      <w:r>
        <w:rPr>
          <w:rFonts w:ascii="Calibri" w:hAnsi="Calibri"/>
          <w:sz w:val="22"/>
          <w:szCs w:val="22"/>
        </w:rPr>
        <w:lastRenderedPageBreak/>
        <w:t xml:space="preserve">28.  Запрещается оставлять по окончании рабочего времени не обесточенными электроустановки и бытовые электроприборы в помещениях, в которых </w:t>
      </w:r>
      <w:r>
        <w:rPr>
          <w:rFonts w:ascii="Calibri" w:hAnsi="Calibri"/>
          <w:spacing w:val="-3"/>
          <w:sz w:val="22"/>
          <w:szCs w:val="22"/>
        </w:rPr>
        <w:t xml:space="preserve">отсутствует </w:t>
      </w:r>
      <w:r>
        <w:rPr>
          <w:rFonts w:ascii="Calibri" w:hAnsi="Calibri"/>
          <w:sz w:val="22"/>
          <w:szCs w:val="22"/>
        </w:rPr>
        <w:t xml:space="preserve">дежурный персонал, за исключением дежурного освещения, систем противопожарной защиты, а также других электроустановок и электротехнических приборов, если </w:t>
      </w:r>
      <w:r>
        <w:rPr>
          <w:rFonts w:ascii="Calibri" w:hAnsi="Calibri"/>
          <w:spacing w:val="-3"/>
          <w:sz w:val="22"/>
          <w:szCs w:val="22"/>
        </w:rPr>
        <w:t xml:space="preserve">это </w:t>
      </w:r>
      <w:r>
        <w:rPr>
          <w:rFonts w:ascii="Calibri" w:hAnsi="Calibri"/>
          <w:sz w:val="22"/>
          <w:szCs w:val="22"/>
        </w:rPr>
        <w:t>обусловлено их функциональным назначением и (или) предусмотрено требованиями инструкции по</w:t>
      </w:r>
      <w:r>
        <w:rPr>
          <w:rFonts w:ascii="Calibri" w:hAnsi="Calibri"/>
          <w:spacing w:val="-31"/>
          <w:sz w:val="22"/>
          <w:szCs w:val="22"/>
        </w:rPr>
        <w:t xml:space="preserve"> </w:t>
      </w:r>
      <w:r>
        <w:rPr>
          <w:rFonts w:ascii="Calibri" w:hAnsi="Calibri"/>
          <w:sz w:val="22"/>
          <w:szCs w:val="22"/>
        </w:rPr>
        <w:t>эксплуатации.</w:t>
      </w:r>
    </w:p>
    <w:p w:rsidR="0031374E" w:rsidRDefault="0031374E" w:rsidP="0031374E">
      <w:pPr>
        <w:pStyle w:val="a4"/>
        <w:ind w:left="0" w:right="194"/>
        <w:jc w:val="left"/>
        <w:rPr>
          <w:rFonts w:ascii="Calibri" w:hAnsi="Calibri"/>
          <w:sz w:val="22"/>
          <w:szCs w:val="22"/>
        </w:rPr>
      </w:pPr>
      <w:r>
        <w:rPr>
          <w:rFonts w:ascii="Calibri" w:hAnsi="Calibri"/>
          <w:sz w:val="22"/>
          <w:szCs w:val="22"/>
        </w:rPr>
        <w:t>29.  Запрещается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инструкцией завода-изготовителя.</w:t>
      </w:r>
    </w:p>
    <w:p w:rsidR="0031374E" w:rsidRDefault="0031374E" w:rsidP="0031374E">
      <w:pPr>
        <w:pStyle w:val="a6"/>
      </w:pPr>
      <w:r>
        <w:t>30.  Курение сигарет и других курительных девайсов на Площадке и в помещениях запрещено.</w:t>
      </w:r>
    </w:p>
    <w:p w:rsidR="009A3578" w:rsidRDefault="009A3578"/>
    <w:sectPr w:rsidR="009A35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74E"/>
    <w:rsid w:val="00131C6A"/>
    <w:rsid w:val="002E1A69"/>
    <w:rsid w:val="0031374E"/>
    <w:rsid w:val="008931CE"/>
    <w:rsid w:val="009A35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74E"/>
    <w:pPr>
      <w:spacing w:after="0" w:line="240" w:lineRule="auto"/>
    </w:pPr>
    <w:rPr>
      <w:rFonts w:ascii="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374E"/>
    <w:rPr>
      <w:color w:val="0000FF"/>
      <w:u w:val="single"/>
    </w:rPr>
  </w:style>
  <w:style w:type="paragraph" w:styleId="a4">
    <w:name w:val="Body Text"/>
    <w:basedOn w:val="a"/>
    <w:link w:val="a5"/>
    <w:uiPriority w:val="1"/>
    <w:semiHidden/>
    <w:unhideWhenUsed/>
    <w:rsid w:val="0031374E"/>
    <w:pPr>
      <w:autoSpaceDE w:val="0"/>
      <w:autoSpaceDN w:val="0"/>
      <w:ind w:left="252"/>
      <w:jc w:val="both"/>
    </w:pPr>
    <w:rPr>
      <w:rFonts w:ascii="Arial" w:hAnsi="Arial" w:cs="Arial"/>
    </w:rPr>
  </w:style>
  <w:style w:type="character" w:customStyle="1" w:styleId="a5">
    <w:name w:val="Основной текст Знак"/>
    <w:basedOn w:val="a0"/>
    <w:link w:val="a4"/>
    <w:uiPriority w:val="1"/>
    <w:semiHidden/>
    <w:rsid w:val="0031374E"/>
    <w:rPr>
      <w:rFonts w:ascii="Arial" w:hAnsi="Arial" w:cs="Arial"/>
      <w:sz w:val="24"/>
      <w:szCs w:val="24"/>
      <w:lang w:eastAsia="ru-RU"/>
    </w:rPr>
  </w:style>
  <w:style w:type="paragraph" w:styleId="a6">
    <w:name w:val="Plain Text"/>
    <w:basedOn w:val="a"/>
    <w:link w:val="a7"/>
    <w:uiPriority w:val="99"/>
    <w:semiHidden/>
    <w:unhideWhenUsed/>
    <w:rsid w:val="0031374E"/>
    <w:rPr>
      <w:rFonts w:ascii="Calibri" w:hAnsi="Calibri"/>
      <w:sz w:val="22"/>
      <w:szCs w:val="22"/>
      <w:lang w:eastAsia="en-US"/>
    </w:rPr>
  </w:style>
  <w:style w:type="character" w:customStyle="1" w:styleId="a7">
    <w:name w:val="Текст Знак"/>
    <w:basedOn w:val="a0"/>
    <w:link w:val="a6"/>
    <w:uiPriority w:val="99"/>
    <w:semiHidden/>
    <w:rsid w:val="0031374E"/>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74E"/>
    <w:pPr>
      <w:spacing w:after="0" w:line="240" w:lineRule="auto"/>
    </w:pPr>
    <w:rPr>
      <w:rFonts w:ascii="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374E"/>
    <w:rPr>
      <w:color w:val="0000FF"/>
      <w:u w:val="single"/>
    </w:rPr>
  </w:style>
  <w:style w:type="paragraph" w:styleId="a4">
    <w:name w:val="Body Text"/>
    <w:basedOn w:val="a"/>
    <w:link w:val="a5"/>
    <w:uiPriority w:val="1"/>
    <w:semiHidden/>
    <w:unhideWhenUsed/>
    <w:rsid w:val="0031374E"/>
    <w:pPr>
      <w:autoSpaceDE w:val="0"/>
      <w:autoSpaceDN w:val="0"/>
      <w:ind w:left="252"/>
      <w:jc w:val="both"/>
    </w:pPr>
    <w:rPr>
      <w:rFonts w:ascii="Arial" w:hAnsi="Arial" w:cs="Arial"/>
    </w:rPr>
  </w:style>
  <w:style w:type="character" w:customStyle="1" w:styleId="a5">
    <w:name w:val="Основной текст Знак"/>
    <w:basedOn w:val="a0"/>
    <w:link w:val="a4"/>
    <w:uiPriority w:val="1"/>
    <w:semiHidden/>
    <w:rsid w:val="0031374E"/>
    <w:rPr>
      <w:rFonts w:ascii="Arial" w:hAnsi="Arial" w:cs="Arial"/>
      <w:sz w:val="24"/>
      <w:szCs w:val="24"/>
      <w:lang w:eastAsia="ru-RU"/>
    </w:rPr>
  </w:style>
  <w:style w:type="paragraph" w:styleId="a6">
    <w:name w:val="Plain Text"/>
    <w:basedOn w:val="a"/>
    <w:link w:val="a7"/>
    <w:uiPriority w:val="99"/>
    <w:semiHidden/>
    <w:unhideWhenUsed/>
    <w:rsid w:val="0031374E"/>
    <w:rPr>
      <w:rFonts w:ascii="Calibri" w:hAnsi="Calibri"/>
      <w:sz w:val="22"/>
      <w:szCs w:val="22"/>
      <w:lang w:eastAsia="en-US"/>
    </w:rPr>
  </w:style>
  <w:style w:type="character" w:customStyle="1" w:styleId="a7">
    <w:name w:val="Текст Знак"/>
    <w:basedOn w:val="a0"/>
    <w:link w:val="a6"/>
    <w:uiPriority w:val="99"/>
    <w:semiHidden/>
    <w:rsid w:val="0031374E"/>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089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v.lobodyuk@vtb-arena.com" TargetMode="External"/><Relationship Id="rId5" Type="http://schemas.openxmlformats.org/officeDocument/2006/relationships/hyperlink" Target="mailto:sao1@gpn.mo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1307</Words>
  <Characters>7451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Гетьманов Михаил Александрович</dc:creator>
  <cp:lastModifiedBy>Гетьманов Михаил Александрович</cp:lastModifiedBy>
  <cp:revision>3</cp:revision>
  <dcterms:created xsi:type="dcterms:W3CDTF">2019-06-30T07:18:00Z</dcterms:created>
  <dcterms:modified xsi:type="dcterms:W3CDTF">2019-07-20T13:08:00Z</dcterms:modified>
</cp:coreProperties>
</file>